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160"/>
      </w:pPr>
      <w:r>
        <w:rPr>
          <w:rFonts w:ascii="Arial" w:cs="Arial" w:eastAsia="Arial" w:hAnsi="Arial"/>
          <w:b/>
          <w:bCs/>
          <w:color w:val="1C2440"/>
          <w:sz w:val="52"/>
          <w:szCs w:val="52"/>
        </w:rPr>
        <w:t xml:space="preserve">Balance des comptes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2B4BC7"/>
          <w:sz w:val="24"/>
          <w:szCs w:val="24"/>
        </w:rPr>
        <w:t xml:space="preserve">Exercice 2024-2025</w:t>
      </w:r>
    </w:p>
    <w:p>
      <w:pPr>
        <w:spacing w:after="200"/>
      </w:pPr>
      <w:r>
        <w:rPr>
          <w:rFonts w:ascii="Arial" w:cs="Arial" w:eastAsia="Arial" w:hAnsi="Arial"/>
          <w:color w:val="5A6172"/>
          <w:sz w:val="19"/>
          <w:szCs w:val="19"/>
        </w:rPr>
        <w:t xml:space="preserve">Du 01/09/2024 au 31/08/2025 · édité le 3 septembre 2026</w:t>
      </w:r>
    </w:p>
    <w:p>
      <w:pPr>
        <w:spacing w:after="90" w:before="0"/>
      </w:pPr>
      <w:r>
        <w:rPr>
          <w:rFonts w:ascii="Arial" w:cs="Arial" w:eastAsia="Arial" w:hAnsi="Arial"/>
          <w:color w:val="1C2440"/>
          <w:sz w:val="21"/>
          <w:szCs w:val="21"/>
        </w:rPr>
        <w:t xml:space="preserve">Tous les comptes mouvementés de l'exercice, leurs masses et leurs soldes. Une balance juste s'équilibre : total des débits = total des crédits.</w:t>
      </w:r>
    </w:p>
    <w:tbl>
      <w:tblPr>
        <w:tblW w:type="pct" w:w="100%"/>
        <w:tblBorders>
          <w:top w:val="single" w:color="E4E1D8" w:sz="4"/>
          <w:left w:val="none" w:color="auto" w:sz="0"/>
          <w:bottom w:val="single" w:color="E4E1D8" w:sz="4"/>
          <w:right w:val="none" w:color="auto" w:sz="0"/>
          <w:insideH w:val="single" w:color="E4E1D8" w:sz="4"/>
          <w:insideV w:val="none" w:color="auto" w:sz="0"/>
        </w:tblBorders>
      </w:tblPr>
      <w:tblGrid>
        <w:gridCol w:w="1253"/>
        <w:gridCol w:w="3758"/>
        <w:gridCol w:w="1542"/>
        <w:gridCol w:w="1542"/>
        <w:gridCol w:w="1542"/>
      </w:tblGrid>
      <w:tr>
        <w:trPr>
          <w:tblHeader/>
        </w:trPr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Compte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Libellé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Débit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Crédit</w:t>
            </w:r>
          </w:p>
        </w:tc>
        <w:tc>
          <w:tcPr>
            <w:shd w:fill="2B4BC7" w:color="auto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Solde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512000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Compte courant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7 125,23 €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6 835,23 €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290 €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530000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Caisse (espèces)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2 635,06 €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2 635,06 €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580000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Transfert entre comptes de l'asso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2 635,06 €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2 635,06 €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Frais de fonctionnement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1 027,42 €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1 027,42 €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960 €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623000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1 176,07 €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1 176,07 €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657000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Soutien aux projets de l'école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3 671,74 €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3 671,74 €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707000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Ventes (sapins, gâteaux…)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1 589,79 €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-1 589,79 €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708000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Événements et fêtes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4 566,06 €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-4 566,06 €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740000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Subventions et aides reçues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450,47 €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-450,47 €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754000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Dons et mécénat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284,91 €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-284,91 €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756000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Cotisations des familles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0 €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234 €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>-234 €</w:t>
            </w:r>
          </w:p>
        </w:tc>
      </w:tr>
      <w:tr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Totaux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1C2440"/>
                <w:sz w:val="19"/>
                <w:szCs w:val="19"/>
              </w:rPr>
              <w:t xml:space="preserve"/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19 230,58 €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C2440"/>
                <w:sz w:val="19"/>
                <w:szCs w:val="19"/>
              </w:rPr>
              <w:t xml:space="preserve">19 230,58 €</w:t>
            </w:r>
          </w:p>
        </w:tc>
        <w:tc>
          <w:tcPr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1F6B4A"/>
                <w:sz w:val="19"/>
                <w:szCs w:val="19"/>
              </w:rPr>
              <w:t xml:space="preserve">équilibrée</w:t>
            </w:r>
          </w:p>
        </w:tc>
      </w:tr>
    </w:tbl>
    <w:p>
      <w:pPr>
        <w:spacing w:after="70"/>
      </w:pPr>
      <w:r>
        <w:rPr>
          <w:rFonts w:ascii="Arial" w:cs="Arial" w:eastAsia="Arial" w:hAnsi="Arial"/>
          <w:color w:val="5A6172"/>
          <w:sz w:val="17"/>
          <w:szCs w:val="17"/>
        </w:rPr>
        <w:t xml:space="preserve">Générée depuis les écritures en partie double de l'application — les mêmes qui alimentent le fichier FEC.</w:t>
      </w:r>
    </w:p>
    <w:sectPr>
      <w:headerReference w:type="default" r:id="rId7"/>
      <w:footerReference w:type="default" r:id="rId8"/>
      <w:pgSz w:w="11906" w:h="16838" w:orient="portrait"/>
      <w:pgMar w:top="1700" w:right="1133" w:bottom="1247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E1D8" w:sz="4"/>
      </w:pBdr>
      <w:spacing w:before="60"/>
    </w:pPr>
  </w:p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7228"/>
      <w:gridCol w:w="2409"/>
    </w:tblGrid>
    <w:tr>
      <w:tc>
        <w:tcPr>
          <w:tcW w:type="pct" w:w="75%"/>
        </w:tcPr>
        <w:p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Balance 2024-2025 — APEL test</w:t>
          </w:r>
        </w:p>
      </w:tc>
      <w:tc>
        <w:tcPr>
          <w:tcW w:type="pct" w:w="25%"/>
        </w:tcPr>
        <w:p>
          <w:pPr>
            <w:jc w:val="right"/>
          </w:pP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Page </w:t>
            <w:fldChar w:fldCharType="begin"/>
            <w:instrText xml:space="preserve">PAGE</w:instrText>
            <w:fldChar w:fldCharType="separate"/>
            <w:fldChar w:fldCharType="end"/>
          </w:r>
          <w:r>
            <w:rPr>
              <w:rFonts w:ascii="Arial" w:cs="Arial" w:eastAsia="Arial" w:hAnsi="Arial"/>
              <w:color w:val="5A6172"/>
              <w:sz w:val="15"/>
              <w:szCs w:val="15"/>
            </w:rPr>
            <w:t xml:space="preserve"> sur </w:t>
            <w:fldChar w:fldCharType="begin"/>
            <w:instrText xml:space="preserve">NUMPAGES</w:instrText>
            <w:fldChar w:fldCharType="separate"/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</w:tblPr>
    <w:tblGrid>
      <w:gridCol w:w="867"/>
      <w:gridCol w:w="6360"/>
      <w:gridCol w:w="2409"/>
    </w:tblGrid>
    <w:tr>
      <w:tc>
        <w:tcPr>
          <w:tcW w:type="pct" w:w="9%"/>
          <w:shd w:fill="2B4BC7" w:color="auto" w:val="clear"/>
          <w:tcMar>
            <w:top w:type="dxa" w:w="120"/>
            <w:left w:type="dxa" w:w="60"/>
            <w:bottom w:type="dxa" w:w="120"/>
            <w:right w:type="dxa" w:w="60"/>
          </w:tcMar>
          <w:vAlign w:val="center"/>
        </w:tcPr>
        <w:p>
          <w:pPr>
            <w:jc w:val="center"/>
          </w:pPr>
          <w:r>
            <w:rPr>
              <w:rFonts w:ascii="Arial" w:cs="Arial" w:eastAsia="Arial" w:hAnsi="Arial"/>
              <w:b/>
              <w:bCs/>
              <w:color w:val="FFFFFF"/>
              <w:sz w:val="26"/>
              <w:szCs w:val="26"/>
            </w:rPr>
            <w:t xml:space="preserve">AT</w:t>
          </w:r>
        </w:p>
      </w:tc>
      <w:tc>
        <w:tcPr>
          <w:tcW w:type="pct" w:w="66%"/>
          <w:tcMar>
            <w:left w:type="dxa" w:w="160"/>
          </w:tcMar>
          <w:vAlign w:val="center"/>
        </w:tcPr>
        <w:p>
          <w:r>
            <w:rPr>
              <w:rFonts w:ascii="Arial" w:cs="Arial" w:eastAsia="Arial" w:hAnsi="Arial"/>
              <w:b/>
              <w:bCs/>
              <w:color w:val="1C2440"/>
              <w:sz w:val="22"/>
              <w:szCs w:val="22"/>
            </w:rPr>
            <w:t xml:space="preserve">APEL test</w:t>
          </w:r>
        </w:p>
        <w:p>
          <w:r>
            <w:rPr>
              <w:rFonts w:ascii="Arial" w:cs="Arial" w:eastAsia="Arial" w:hAnsi="Arial"/>
              <w:color w:val="5A6172"/>
              <w:sz w:val="16"/>
              <w:szCs w:val="16"/>
            </w:rPr>
            <w:t xml:space="preserve">École du Grand Chêne</w:t>
          </w:r>
        </w:p>
      </w:tc>
      <w:tc>
        <w:tcPr>
          <w:tcW w:type="pct" w:w="25%"/>
          <w:vAlign w:val="center"/>
        </w:tcPr>
        <w:p>
          <w:pPr>
            <w:jc w:val="right"/>
          </w:pPr>
          <w:r>
            <w:rPr>
              <w:rFonts w:ascii="Arial" w:cs="Arial" w:eastAsia="Arial" w:hAnsi="Arial"/>
              <w:b/>
              <w:bCs/>
              <w:color w:val="2B4BC7"/>
              <w:sz w:val="15"/>
              <w:szCs w:val="15"/>
            </w:rPr>
            <w:t xml:space="preserve">BALANCE</w:t>
          </w:r>
        </w:p>
      </w:tc>
    </w:tr>
  </w:tbl>
  <w:p>
    <w:pPr>
      <w:pBdr>
        <w:bottom w:val="single" w:color="2B4BC7" w:sz="6"/>
      </w:pBd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20"/>
      </w:pPr>
      <w:rPr>
        <w:b/>
        <w:bCs/>
        <w:color w:val="2B4BC7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updateFields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C2440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</w:pPr>
    <w:rPr>
      <w:rFonts w:ascii="Arial" w:cs="Arial" w:eastAsia="Arial" w:hAnsi="Arial"/>
      <w:b/>
      <w:bCs/>
      <w:color w:val="2B4BC7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180"/>
    </w:pPr>
    <w:rPr>
      <w:rFonts w:ascii="Arial" w:cs="Arial" w:eastAsia="Arial" w:hAnsi="Arial"/>
      <w:b/>
      <w:bCs/>
      <w:color w:val="1C24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Balance — APEL test</dc:title>
  <dc:creator>APEL test</dc:creator>
  <cp:lastModifiedBy>Un-named</cp:lastModifiedBy>
  <cp:revision>1</cp:revision>
  <dcterms:created xsi:type="dcterms:W3CDTF">2026-09-03T01:38:56.166Z</dcterms:created>
  <dcterms:modified xsi:type="dcterms:W3CDTF">2026-09-03T01:38:56.166Z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