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160"/>
      </w:pPr>
      <w:r>
        <w:rPr>
          <w:rFonts w:ascii="Arial" w:cs="Arial" w:eastAsia="Arial" w:hAnsi="Arial"/>
          <w:b/>
          <w:bCs/>
          <w:color w:val="1C2440"/>
          <w:sz w:val="52"/>
          <w:szCs w:val="52"/>
        </w:rPr>
        <w:t xml:space="preserve">Dossier de passation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2B4BC7"/>
          <w:sz w:val="24"/>
          <w:szCs w:val="24"/>
        </w:rPr>
        <w:t xml:space="preserve">Tout ce que le prochain bureau doit savoir</w:t>
      </w:r>
    </w:p>
    <w:p>
      <w:pPr>
        <w:spacing w:after="200"/>
      </w:pPr>
      <w:r>
        <w:rPr>
          <w:rFonts w:ascii="Arial" w:cs="Arial" w:eastAsia="Arial" w:hAnsi="Arial"/>
          <w:color w:val="5A6172"/>
          <w:sz w:val="19"/>
          <w:szCs w:val="19"/>
        </w:rPr>
        <w:t xml:space="preserve">Établi le 3 septembre 2026 — à compléter à la main : codes, contacts, tours de main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Ce dossier rassemble l'état des comptes, l'équipe, le matériel et le calendrier. Le reste — l'historique complet, les pièces, les écritures — vit dans l'application : le nouveau bureau en hérite sans rien perdre.</w:t>
      </w:r>
    </w:p>
    <w:p>
      <w:pPr>
        <w:spacing w:after="100" w:before="120"/>
      </w:pPr>
      <w:r>
        <w:rPr>
          <w:rFonts w:ascii="Arial" w:cs="Arial" w:eastAsia="Arial" w:hAnsi="Arial"/>
          <w:b/>
          <w:bCs/>
          <w:color w:val="1C2440"/>
          <w:sz w:val="30"/>
          <w:szCs w:val="30"/>
        </w:rPr>
        <w:t xml:space="preserve">Sommaire</w:t>
      </w:r>
    </w:p>
    <w:sdt>
      <w:sdtPr>
        <w:alias w:val="Sommaire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pPr>
        <w:pStyle w:val="Heading1"/>
        <w:pageBreakBefore/>
        <w:spacing w:after="140"/>
      </w:pPr>
      <w:r>
        <w:t xml:space="preserve">L'équipe sortante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3855"/>
        <w:gridCol w:w="3373"/>
        <w:gridCol w:w="2409"/>
      </w:tblGrid>
      <w:tr>
        <w:trPr>
          <w:tblHeader/>
        </w:trPr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Nom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Fonction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Contact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Claire Martin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Trésorière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claire@demo.apel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Sophie Bernard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Présidente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sophie@demo.apel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Amélie Roux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Secrétaire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amelie@demo.apel</w:t>
            </w:r>
          </w:p>
        </w:tc>
      </w:tr>
    </w:tbl>
    <w:p>
      <w:pPr>
        <w:pStyle w:val="Heading1"/>
        <w:pageBreakBefore/>
        <w:spacing w:after="140"/>
      </w:pPr>
      <w:r>
        <w:t xml:space="preserve">Les comptes, au jour de la passation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3855"/>
        <w:gridCol w:w="2891"/>
        <w:gridCol w:w="2891"/>
      </w:tblGrid>
      <w:tr>
        <w:trPr>
          <w:tblHeader/>
        </w:trPr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Compte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Nature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Solde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Compte courant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Compte bancaire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1 988 €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Caisse (espèces)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Caisse (espèces)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152 €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Total disponible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/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2 140 €</w:t>
            </w:r>
          </w:p>
        </w:tc>
      </w:tr>
    </w:tbl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Exercice en cours : </w:t>
      </w: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18 € de recettes, 0 € de dépenses, résultat 18 €.</w:t>
      </w:r>
    </w:p>
    <w:p>
      <w:pPr>
        <w:pStyle w:val="Heading1"/>
        <w:pageBreakBefore/>
        <w:spacing w:after="140"/>
      </w:pPr>
      <w:r>
        <w:t xml:space="preserve">Le matériel de l'association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Aucun matériel inventorié.</w:t>
      </w:r>
    </w:p>
    <w:p>
      <w:pPr>
        <w:pStyle w:val="Heading1"/>
        <w:pageBreakBefore/>
        <w:spacing w:after="140"/>
      </w:pPr>
      <w:r>
        <w:t xml:space="preserve">Le calendrier qui attend le nouveau bureau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5782"/>
        <w:gridCol w:w="3855"/>
      </w:tblGrid>
      <w:tr>
        <w:trPr>
          <w:tblHeader/>
        </w:trPr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Événement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Date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reunino de rentre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vendredi 4 septembre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Réunion de rentrée de l'APEL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mardi 8 septembre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Assemblée générale de l'APEL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vendredi 9 octobre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Marché de Noël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mercredi 9 décembre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Loto de l'APEL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dimanche 24 janvier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Vide-grenier de printemps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mardi 23 mars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Kermesse de fin d'année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vendredi 18 juin</w:t>
            </w:r>
          </w:p>
        </w:tc>
      </w:tr>
    </w:tbl>
    <w:p>
      <w:pPr>
        <w:pStyle w:val="Heading1"/>
        <w:pageBreakBefore/>
        <w:spacing w:after="140"/>
      </w:pPr>
      <w:r>
        <w:t xml:space="preserve">À transmettre de la main à la main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Les accès bancaires (changement de signataires à faire en agence, avec le PV de l'AG)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Les clés physiques : local, boîte aux lettres, armoires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Les identifiants des comptes externes (banque en ligne, HelloAsso…)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Les habitudes qui ne s'écrivent pas : fournisseurs fiables, contacts à l'école, dates qui marchent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Dans l'application : Réglages → Équipe pour nommer le nouveau bureau — l'historique, les pièces et les écritures restent, rien ne se perd.</w:t>
      </w:r>
    </w:p>
    <w:sectPr>
      <w:headerReference w:type="default" r:id="rId7"/>
      <w:footerReference w:type="default" r:id="rId8"/>
      <w:pgSz w:w="11906" w:h="16838" w:orient="portrait"/>
      <w:pgMar w:top="1700" w:right="1133" w:bottom="1247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1D8" w:sz="4"/>
      </w:pBdr>
      <w:spacing w:before="60"/>
    </w:pPr>
  </w:p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228"/>
      <w:gridCol w:w="2409"/>
    </w:tblGrid>
    <w:tr>
      <w:tc>
        <w:tcPr>
          <w:tcW w:type="pct" w:w="75%"/>
        </w:tcPr>
        <w:p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Dossier de passation — APEL test</w:t>
          </w:r>
        </w:p>
      </w:tc>
      <w:tc>
        <w:tcPr>
          <w:tcW w:type="pct" w:w="25%"/>
        </w:tcPr>
        <w:p>
          <w:pPr>
            <w:jc w:val="right"/>
          </w:pP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Page </w:t>
            <w:fldChar w:fldCharType="begin"/>
            <w:instrText xml:space="preserve">PAGE</w:instrText>
            <w:fldChar w:fldCharType="separate"/>
            <w:fldChar w:fldCharType="end"/>
          </w: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 sur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867"/>
      <w:gridCol w:w="6360"/>
      <w:gridCol w:w="2409"/>
    </w:tblGrid>
    <w:tr>
      <w:tc>
        <w:tcPr>
          <w:tcW w:type="pct" w:w="9%"/>
          <w:shd w:fill="2B4BC7" w:color="auto" w:val="clear"/>
          <w:tcMar>
            <w:top w:type="dxa" w:w="120"/>
            <w:left w:type="dxa" w:w="60"/>
            <w:bottom w:type="dxa" w:w="120"/>
            <w:right w:type="dxa" w:w="6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b/>
              <w:bCs/>
              <w:color w:val="FFFFFF"/>
              <w:sz w:val="26"/>
              <w:szCs w:val="26"/>
            </w:rPr>
            <w:t xml:space="preserve">AT</w:t>
          </w:r>
        </w:p>
      </w:tc>
      <w:tc>
        <w:tcPr>
          <w:tcW w:type="pct" w:w="66%"/>
          <w:tcMar>
            <w:left w:type="dxa" w:w="160"/>
          </w:tcMar>
          <w:vAlign w:val="center"/>
        </w:tcPr>
        <w:p>
          <w:r>
            <w:rPr>
              <w:rFonts w:ascii="Arial" w:cs="Arial" w:eastAsia="Arial" w:hAnsi="Arial"/>
              <w:b/>
              <w:bCs/>
              <w:color w:val="1C2440"/>
              <w:sz w:val="22"/>
              <w:szCs w:val="22"/>
            </w:rPr>
            <w:t xml:space="preserve">APEL test</w:t>
          </w:r>
        </w:p>
        <w:p>
          <w:r>
            <w:rPr>
              <w:rFonts w:ascii="Arial" w:cs="Arial" w:eastAsia="Arial" w:hAnsi="Arial"/>
              <w:color w:val="5A6172"/>
              <w:sz w:val="16"/>
              <w:szCs w:val="16"/>
            </w:rPr>
            <w:t xml:space="preserve">École du Grand Chêne</w:t>
          </w:r>
        </w:p>
      </w:tc>
      <w:tc>
        <w:tcPr>
          <w:tcW w:type="pct" w:w="25%"/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2B4BC7"/>
              <w:sz w:val="15"/>
              <w:szCs w:val="15"/>
            </w:rPr>
            <w:t xml:space="preserve">DOSSIER DE PASSATION</w:t>
          </w:r>
        </w:p>
      </w:tc>
    </w:tr>
  </w:tbl>
  <w:p>
    <w:pPr>
      <w:pBdr>
        <w:bottom w:val="single" w:color="2B4BC7" w:sz="6"/>
      </w:pBd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  <w:rPr>
        <w:b/>
        <w:bCs/>
        <w:color w:val="2B4BC7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C2440"/>
        <w:sz w:val="21"/>
        <w:szCs w:val="21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40"/>
    </w:pPr>
    <w:rPr>
      <w:rFonts w:ascii="Arial" w:cs="Arial" w:eastAsia="Arial" w:hAnsi="Arial"/>
      <w:b/>
      <w:bCs/>
      <w:color w:val="2B4BC7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180"/>
    </w:pPr>
    <w:rPr>
      <w:rFonts w:ascii="Arial" w:cs="Arial" w:eastAsia="Arial" w:hAnsi="Arial"/>
      <w:b/>
      <w:bCs/>
      <w:color w:val="1C244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passation — APEL test</dc:title>
  <dc:creator>APEL test</dc:creator>
  <cp:lastModifiedBy>Un-named</cp:lastModifiedBy>
  <cp:revision>1</cp:revision>
  <dcterms:created xsi:type="dcterms:W3CDTF">2026-09-03T00:50:31.840Z</dcterms:created>
  <dcterms:modified xsi:type="dcterms:W3CDTF">2026-09-03T00:50:31.840Z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